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96777" w14:textId="74EE15EF" w:rsidR="00406068" w:rsidRDefault="00406068" w:rsidP="00406068">
      <w:pPr>
        <w:rPr>
          <w:rFonts w:ascii="Arial" w:hAnsi="Arial" w:cs="Arial"/>
          <w:b/>
        </w:rPr>
      </w:pPr>
      <w:bookmarkStart w:id="0" w:name="_GoBack"/>
      <w:r w:rsidRPr="00307D9E">
        <w:rPr>
          <w:rFonts w:ascii="Arial" w:hAnsi="Arial" w:cs="Arial"/>
          <w:b/>
        </w:rPr>
        <w:t>Strombeck/Great Books/Grading Rubric for Response</w:t>
      </w:r>
      <w:r w:rsidRPr="00307D9E">
        <w:rPr>
          <w:rFonts w:ascii="Arial" w:hAnsi="Arial" w:cs="Arial"/>
          <w:b/>
        </w:rPr>
        <w:tab/>
      </w:r>
      <w:r w:rsidRPr="00307D9E">
        <w:rPr>
          <w:rFonts w:ascii="Arial" w:hAnsi="Arial" w:cs="Arial"/>
          <w:b/>
        </w:rPr>
        <w:tab/>
      </w:r>
    </w:p>
    <w:p w14:paraId="6CCC5D58" w14:textId="77777777" w:rsidR="00FE720C" w:rsidRPr="00824B70" w:rsidRDefault="00FE720C" w:rsidP="00406068">
      <w:pPr>
        <w:rPr>
          <w:rFonts w:ascii="Arial" w:hAnsi="Arial" w:cs="Arial"/>
          <w:b/>
        </w:rPr>
      </w:pPr>
    </w:p>
    <w:tbl>
      <w:tblPr>
        <w:tblW w:w="13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bottom w:w="72" w:type="dxa"/>
          <w:right w:w="115" w:type="dxa"/>
        </w:tblCellMar>
        <w:tblLook w:val="01E0" w:firstRow="1" w:lastRow="1" w:firstColumn="1" w:lastColumn="1" w:noHBand="0" w:noVBand="0"/>
      </w:tblPr>
      <w:tblGrid>
        <w:gridCol w:w="835"/>
        <w:gridCol w:w="3060"/>
        <w:gridCol w:w="3420"/>
        <w:gridCol w:w="3360"/>
        <w:gridCol w:w="2520"/>
      </w:tblGrid>
      <w:tr w:rsidR="00406068" w:rsidRPr="009E74C3" w14:paraId="068154BE" w14:textId="77777777" w:rsidTr="002C086C">
        <w:tc>
          <w:tcPr>
            <w:tcW w:w="835" w:type="dxa"/>
          </w:tcPr>
          <w:p w14:paraId="7B53314B" w14:textId="77777777" w:rsidR="00406068" w:rsidRPr="009E74C3" w:rsidRDefault="00406068" w:rsidP="002C086C">
            <w:pPr>
              <w:rPr>
                <w:rFonts w:ascii="Arial" w:hAnsi="Arial" w:cs="Arial"/>
              </w:rPr>
            </w:pPr>
          </w:p>
        </w:tc>
        <w:tc>
          <w:tcPr>
            <w:tcW w:w="3060" w:type="dxa"/>
          </w:tcPr>
          <w:p w14:paraId="41970E1F" w14:textId="269FFA0B" w:rsidR="00406068" w:rsidRPr="009E74C3" w:rsidRDefault="00406068" w:rsidP="002C086C">
            <w:pPr>
              <w:rPr>
                <w:rFonts w:ascii="Arial" w:hAnsi="Arial" w:cs="Arial"/>
                <w:b/>
              </w:rPr>
            </w:pPr>
            <w:r w:rsidRPr="009E74C3">
              <w:rPr>
                <w:rFonts w:ascii="Arial" w:hAnsi="Arial" w:cs="Arial"/>
                <w:b/>
              </w:rPr>
              <w:t xml:space="preserve">A = </w:t>
            </w:r>
            <w:r>
              <w:rPr>
                <w:rFonts w:ascii="Arial" w:hAnsi="Arial" w:cs="Arial"/>
                <w:b/>
              </w:rPr>
              <w:t>95</w:t>
            </w:r>
          </w:p>
        </w:tc>
        <w:tc>
          <w:tcPr>
            <w:tcW w:w="3420" w:type="dxa"/>
          </w:tcPr>
          <w:p w14:paraId="5B05891C" w14:textId="383212FE" w:rsidR="00406068" w:rsidRPr="009E74C3" w:rsidRDefault="00406068" w:rsidP="002C086C">
            <w:pPr>
              <w:rPr>
                <w:rFonts w:ascii="Arial" w:hAnsi="Arial" w:cs="Arial"/>
                <w:b/>
              </w:rPr>
            </w:pPr>
            <w:r w:rsidRPr="009E74C3">
              <w:rPr>
                <w:rFonts w:ascii="Arial" w:hAnsi="Arial" w:cs="Arial"/>
                <w:b/>
              </w:rPr>
              <w:t xml:space="preserve">B = </w:t>
            </w:r>
            <w:r>
              <w:rPr>
                <w:rFonts w:ascii="Arial" w:hAnsi="Arial" w:cs="Arial"/>
                <w:b/>
              </w:rPr>
              <w:t>85</w:t>
            </w:r>
          </w:p>
        </w:tc>
        <w:tc>
          <w:tcPr>
            <w:tcW w:w="3360" w:type="dxa"/>
          </w:tcPr>
          <w:p w14:paraId="7E69ECCE" w14:textId="70818747" w:rsidR="00406068" w:rsidRPr="009E74C3" w:rsidRDefault="00406068" w:rsidP="002C086C">
            <w:pPr>
              <w:rPr>
                <w:rFonts w:ascii="Arial" w:hAnsi="Arial" w:cs="Arial"/>
                <w:b/>
              </w:rPr>
            </w:pPr>
            <w:r w:rsidRPr="009E74C3">
              <w:rPr>
                <w:rFonts w:ascii="Arial" w:hAnsi="Arial" w:cs="Arial"/>
                <w:b/>
              </w:rPr>
              <w:t xml:space="preserve">C = </w:t>
            </w:r>
            <w:r>
              <w:rPr>
                <w:rFonts w:ascii="Arial" w:hAnsi="Arial" w:cs="Arial"/>
                <w:b/>
              </w:rPr>
              <w:t>75</w:t>
            </w:r>
          </w:p>
        </w:tc>
        <w:tc>
          <w:tcPr>
            <w:tcW w:w="2520" w:type="dxa"/>
          </w:tcPr>
          <w:p w14:paraId="40AEA1C8" w14:textId="6BA820EE" w:rsidR="00406068" w:rsidRPr="009E74C3" w:rsidRDefault="00406068" w:rsidP="002C086C">
            <w:pPr>
              <w:rPr>
                <w:rFonts w:ascii="Arial" w:hAnsi="Arial" w:cs="Arial"/>
                <w:b/>
              </w:rPr>
            </w:pPr>
            <w:r w:rsidRPr="009E74C3">
              <w:rPr>
                <w:rFonts w:ascii="Arial" w:hAnsi="Arial" w:cs="Arial"/>
                <w:b/>
              </w:rPr>
              <w:t xml:space="preserve">D = </w:t>
            </w:r>
            <w:r>
              <w:rPr>
                <w:rFonts w:ascii="Arial" w:hAnsi="Arial" w:cs="Arial"/>
                <w:b/>
              </w:rPr>
              <w:t>65</w:t>
            </w:r>
          </w:p>
        </w:tc>
      </w:tr>
      <w:tr w:rsidR="00406068" w:rsidRPr="009E74C3" w14:paraId="66DD2C84" w14:textId="77777777" w:rsidTr="002C086C">
        <w:trPr>
          <w:cantSplit/>
          <w:trHeight w:val="1134"/>
        </w:trPr>
        <w:tc>
          <w:tcPr>
            <w:tcW w:w="835" w:type="dxa"/>
            <w:textDirection w:val="btLr"/>
          </w:tcPr>
          <w:p w14:paraId="2A9CC3C2" w14:textId="77777777" w:rsidR="00406068" w:rsidRPr="009E74C3" w:rsidRDefault="00406068" w:rsidP="002C086C">
            <w:pPr>
              <w:ind w:left="113" w:right="113"/>
              <w:jc w:val="center"/>
              <w:rPr>
                <w:rFonts w:ascii="Arial" w:hAnsi="Arial" w:cs="Arial"/>
                <w:b/>
              </w:rPr>
            </w:pPr>
            <w:r w:rsidRPr="009E74C3">
              <w:rPr>
                <w:rFonts w:ascii="Arial" w:hAnsi="Arial" w:cs="Arial"/>
                <w:b/>
              </w:rPr>
              <w:t xml:space="preserve">Ideas 50% </w:t>
            </w:r>
          </w:p>
        </w:tc>
        <w:tc>
          <w:tcPr>
            <w:tcW w:w="3060" w:type="dxa"/>
          </w:tcPr>
          <w:p w14:paraId="5B0EAEEF" w14:textId="77777777" w:rsidR="00406068" w:rsidRDefault="00406068" w:rsidP="002C086C">
            <w:pPr>
              <w:rPr>
                <w:sz w:val="20"/>
                <w:szCs w:val="20"/>
              </w:rPr>
            </w:pPr>
            <w:r w:rsidRPr="009E74C3">
              <w:rPr>
                <w:sz w:val="20"/>
                <w:szCs w:val="20"/>
              </w:rPr>
              <w:t xml:space="preserve">Excels in responding to the question. Ideas are specific and interesting. Develops one or two ideas thoroughly, instead of presenting a list of different ideas. </w:t>
            </w:r>
          </w:p>
          <w:p w14:paraId="5D59EF46" w14:textId="77777777" w:rsidR="00406068" w:rsidRPr="009E74C3" w:rsidRDefault="00406068" w:rsidP="002C086C">
            <w:pPr>
              <w:rPr>
                <w:sz w:val="20"/>
                <w:szCs w:val="20"/>
              </w:rPr>
            </w:pPr>
          </w:p>
        </w:tc>
        <w:tc>
          <w:tcPr>
            <w:tcW w:w="3420" w:type="dxa"/>
          </w:tcPr>
          <w:p w14:paraId="5E3D3236" w14:textId="77777777" w:rsidR="00406068" w:rsidRPr="009E74C3" w:rsidRDefault="00406068" w:rsidP="002C086C">
            <w:pPr>
              <w:rPr>
                <w:sz w:val="20"/>
                <w:szCs w:val="20"/>
              </w:rPr>
            </w:pPr>
            <w:r w:rsidRPr="009E74C3">
              <w:rPr>
                <w:sz w:val="20"/>
                <w:szCs w:val="20"/>
              </w:rPr>
              <w:t>Ideas are solid. Develops a few ideas in some depth, or may list many different, though interesting, ideas.</w:t>
            </w:r>
          </w:p>
        </w:tc>
        <w:tc>
          <w:tcPr>
            <w:tcW w:w="3360" w:type="dxa"/>
          </w:tcPr>
          <w:p w14:paraId="6CBC1D07" w14:textId="77777777" w:rsidR="00406068" w:rsidRPr="009E74C3" w:rsidRDefault="00406068" w:rsidP="002C086C">
            <w:pPr>
              <w:rPr>
                <w:sz w:val="20"/>
                <w:szCs w:val="20"/>
              </w:rPr>
            </w:pPr>
            <w:r w:rsidRPr="009E74C3">
              <w:rPr>
                <w:sz w:val="20"/>
                <w:szCs w:val="20"/>
              </w:rPr>
              <w:t>Adequate, but weaker, possibly responding less well to the question. Ideas may be expressed in language that is too vague or general. Ideas may be obvious or summarize plot details.</w:t>
            </w:r>
          </w:p>
        </w:tc>
        <w:tc>
          <w:tcPr>
            <w:tcW w:w="2520" w:type="dxa"/>
          </w:tcPr>
          <w:p w14:paraId="07B28677" w14:textId="77777777" w:rsidR="00406068" w:rsidRPr="009E74C3" w:rsidRDefault="00406068" w:rsidP="002C086C">
            <w:pPr>
              <w:rPr>
                <w:sz w:val="20"/>
                <w:szCs w:val="20"/>
              </w:rPr>
            </w:pPr>
            <w:r w:rsidRPr="009E74C3">
              <w:rPr>
                <w:sz w:val="20"/>
                <w:szCs w:val="20"/>
              </w:rPr>
              <w:t xml:space="preserve">Content is all summary and/or too brief. Ideas may be too obvious to be developed effectively. </w:t>
            </w:r>
          </w:p>
        </w:tc>
      </w:tr>
      <w:tr w:rsidR="00406068" w:rsidRPr="009E74C3" w14:paraId="736A1199" w14:textId="77777777" w:rsidTr="002C086C">
        <w:trPr>
          <w:cantSplit/>
          <w:trHeight w:val="1134"/>
        </w:trPr>
        <w:tc>
          <w:tcPr>
            <w:tcW w:w="835" w:type="dxa"/>
            <w:textDirection w:val="btLr"/>
          </w:tcPr>
          <w:p w14:paraId="4E01A103" w14:textId="77777777" w:rsidR="00406068" w:rsidRPr="009E74C3" w:rsidRDefault="00406068" w:rsidP="002C086C">
            <w:pPr>
              <w:ind w:left="113" w:right="113"/>
              <w:jc w:val="center"/>
              <w:rPr>
                <w:rFonts w:ascii="Arial" w:hAnsi="Arial" w:cs="Arial"/>
                <w:b/>
              </w:rPr>
            </w:pPr>
            <w:r w:rsidRPr="009E74C3">
              <w:rPr>
                <w:rFonts w:ascii="Arial" w:hAnsi="Arial" w:cs="Arial"/>
                <w:b/>
              </w:rPr>
              <w:t>Use of text 25%</w:t>
            </w:r>
          </w:p>
        </w:tc>
        <w:tc>
          <w:tcPr>
            <w:tcW w:w="3060" w:type="dxa"/>
          </w:tcPr>
          <w:p w14:paraId="2F8AE0DC" w14:textId="77777777" w:rsidR="00406068" w:rsidRDefault="00406068" w:rsidP="002C086C">
            <w:pPr>
              <w:rPr>
                <w:sz w:val="20"/>
                <w:szCs w:val="20"/>
              </w:rPr>
            </w:pPr>
            <w:r w:rsidRPr="009E74C3">
              <w:rPr>
                <w:sz w:val="20"/>
                <w:szCs w:val="20"/>
              </w:rPr>
              <w:t>Bases ideas in references to the text, using the text to support ideas presented. Reader can clearly see how text relates to ideas. Selection of examples often goes beyond those discussed in class, or reads examples in a fresh way.</w:t>
            </w:r>
          </w:p>
          <w:p w14:paraId="7DE1198E" w14:textId="77777777" w:rsidR="00406068" w:rsidRPr="009E74C3" w:rsidRDefault="00406068" w:rsidP="002C086C">
            <w:pPr>
              <w:rPr>
                <w:sz w:val="20"/>
                <w:szCs w:val="20"/>
              </w:rPr>
            </w:pPr>
          </w:p>
        </w:tc>
        <w:tc>
          <w:tcPr>
            <w:tcW w:w="3420" w:type="dxa"/>
          </w:tcPr>
          <w:p w14:paraId="3F9E6149" w14:textId="77777777" w:rsidR="00406068" w:rsidRPr="009E74C3" w:rsidRDefault="00406068" w:rsidP="002C086C">
            <w:pPr>
              <w:rPr>
                <w:sz w:val="20"/>
                <w:szCs w:val="20"/>
              </w:rPr>
            </w:pPr>
            <w:r w:rsidRPr="009E74C3">
              <w:rPr>
                <w:sz w:val="20"/>
                <w:szCs w:val="20"/>
              </w:rPr>
              <w:t>Uses text, but references are less clearly connected to the ideas. May have some lapses in comprehension, or simply summarize text instead of analyzing it. May be comprehensive in discussing examples from class, but go no further than those examples.</w:t>
            </w:r>
          </w:p>
        </w:tc>
        <w:tc>
          <w:tcPr>
            <w:tcW w:w="3360" w:type="dxa"/>
          </w:tcPr>
          <w:p w14:paraId="3A06FB5F" w14:textId="6CD8775B" w:rsidR="00406068" w:rsidRPr="009E74C3" w:rsidRDefault="00406068" w:rsidP="002C086C">
            <w:pPr>
              <w:rPr>
                <w:sz w:val="20"/>
                <w:szCs w:val="20"/>
              </w:rPr>
            </w:pPr>
            <w:r w:rsidRPr="009E74C3">
              <w:rPr>
                <w:sz w:val="20"/>
                <w:szCs w:val="20"/>
              </w:rPr>
              <w:t xml:space="preserve">Uses the text, but doesn’t go beyond obvious points. </w:t>
            </w:r>
            <w:r w:rsidR="00FE720C">
              <w:rPr>
                <w:sz w:val="20"/>
                <w:szCs w:val="20"/>
              </w:rPr>
              <w:t xml:space="preserve">May summarize text instead of analyzing it. </w:t>
            </w:r>
            <w:r w:rsidRPr="009E74C3">
              <w:rPr>
                <w:sz w:val="20"/>
                <w:szCs w:val="20"/>
              </w:rPr>
              <w:t>May misunderstand text in places.</w:t>
            </w:r>
          </w:p>
        </w:tc>
        <w:tc>
          <w:tcPr>
            <w:tcW w:w="2520" w:type="dxa"/>
          </w:tcPr>
          <w:p w14:paraId="38E63AC9" w14:textId="5F912EA9" w:rsidR="00406068" w:rsidRPr="009E74C3" w:rsidRDefault="00FE720C" w:rsidP="002C086C">
            <w:pPr>
              <w:rPr>
                <w:sz w:val="20"/>
                <w:szCs w:val="20"/>
              </w:rPr>
            </w:pPr>
            <w:r>
              <w:rPr>
                <w:sz w:val="20"/>
                <w:szCs w:val="20"/>
              </w:rPr>
              <w:t>References text in only a general way.</w:t>
            </w:r>
          </w:p>
        </w:tc>
      </w:tr>
      <w:tr w:rsidR="00406068" w:rsidRPr="009E74C3" w14:paraId="780A0296" w14:textId="77777777" w:rsidTr="002C086C">
        <w:trPr>
          <w:cantSplit/>
          <w:trHeight w:val="1134"/>
        </w:trPr>
        <w:tc>
          <w:tcPr>
            <w:tcW w:w="835" w:type="dxa"/>
            <w:textDirection w:val="btLr"/>
          </w:tcPr>
          <w:p w14:paraId="47321FF4" w14:textId="77777777" w:rsidR="00406068" w:rsidRPr="009E74C3" w:rsidRDefault="00406068" w:rsidP="002C086C">
            <w:pPr>
              <w:ind w:left="113" w:right="113"/>
              <w:jc w:val="center"/>
              <w:rPr>
                <w:rFonts w:ascii="Arial" w:hAnsi="Arial" w:cs="Arial"/>
                <w:b/>
              </w:rPr>
            </w:pPr>
            <w:r w:rsidRPr="009E74C3">
              <w:rPr>
                <w:rFonts w:ascii="Arial" w:hAnsi="Arial" w:cs="Arial"/>
                <w:b/>
              </w:rPr>
              <w:t>Clarity 25%</w:t>
            </w:r>
          </w:p>
        </w:tc>
        <w:tc>
          <w:tcPr>
            <w:tcW w:w="3060" w:type="dxa"/>
          </w:tcPr>
          <w:p w14:paraId="6900B9C4" w14:textId="77777777" w:rsidR="00406068" w:rsidRDefault="00406068" w:rsidP="002C086C">
            <w:pPr>
              <w:rPr>
                <w:sz w:val="20"/>
                <w:szCs w:val="20"/>
              </w:rPr>
            </w:pPr>
            <w:r w:rsidRPr="009E74C3">
              <w:rPr>
                <w:sz w:val="20"/>
                <w:szCs w:val="20"/>
              </w:rPr>
              <w:t xml:space="preserve">Every sentence and idea </w:t>
            </w:r>
            <w:proofErr w:type="gramStart"/>
            <w:r w:rsidRPr="009E74C3">
              <w:rPr>
                <w:sz w:val="20"/>
                <w:szCs w:val="20"/>
              </w:rPr>
              <w:t>is</w:t>
            </w:r>
            <w:proofErr w:type="gramEnd"/>
            <w:r w:rsidRPr="009E74C3">
              <w:rPr>
                <w:sz w:val="20"/>
                <w:szCs w:val="20"/>
              </w:rPr>
              <w:t xml:space="preserve"> crystal clear, with exactly the right amount of explanation. Response is </w:t>
            </w:r>
            <w:r w:rsidRPr="009E74C3">
              <w:rPr>
                <w:sz w:val="20"/>
                <w:szCs w:val="20"/>
                <w:u w:val="single"/>
              </w:rPr>
              <w:t>focused</w:t>
            </w:r>
            <w:r w:rsidRPr="009E74C3">
              <w:rPr>
                <w:sz w:val="20"/>
                <w:szCs w:val="20"/>
              </w:rPr>
              <w:t xml:space="preserve">, with an appropriate level of specificity. Uses </w:t>
            </w:r>
            <w:r w:rsidRPr="009E74C3">
              <w:rPr>
                <w:sz w:val="20"/>
                <w:szCs w:val="20"/>
                <w:u w:val="single"/>
              </w:rPr>
              <w:t>specific, concrete examples</w:t>
            </w:r>
            <w:r w:rsidRPr="009E74C3">
              <w:rPr>
                <w:sz w:val="20"/>
                <w:szCs w:val="20"/>
              </w:rPr>
              <w:t xml:space="preserve"> to convey ideas to readers.</w:t>
            </w:r>
          </w:p>
          <w:p w14:paraId="5BE38425" w14:textId="77777777" w:rsidR="00406068" w:rsidRPr="009E74C3" w:rsidRDefault="00406068" w:rsidP="002C086C">
            <w:pPr>
              <w:rPr>
                <w:sz w:val="20"/>
                <w:szCs w:val="20"/>
              </w:rPr>
            </w:pPr>
          </w:p>
        </w:tc>
        <w:tc>
          <w:tcPr>
            <w:tcW w:w="3420" w:type="dxa"/>
          </w:tcPr>
          <w:p w14:paraId="42516784" w14:textId="77777777" w:rsidR="00406068" w:rsidRPr="009E74C3" w:rsidRDefault="00406068" w:rsidP="002C086C">
            <w:pPr>
              <w:rPr>
                <w:sz w:val="20"/>
                <w:szCs w:val="20"/>
              </w:rPr>
            </w:pPr>
            <w:r w:rsidRPr="009E74C3">
              <w:rPr>
                <w:sz w:val="20"/>
                <w:szCs w:val="20"/>
              </w:rPr>
              <w:t>Most ideas are clear, some could use further explanation or clarification. May sometimes be too general. Response may be hard to follow in places.</w:t>
            </w:r>
          </w:p>
          <w:p w14:paraId="47FD1842" w14:textId="77777777" w:rsidR="00406068" w:rsidRPr="009E74C3" w:rsidRDefault="00406068" w:rsidP="002C086C">
            <w:pPr>
              <w:rPr>
                <w:sz w:val="20"/>
                <w:szCs w:val="20"/>
              </w:rPr>
            </w:pPr>
          </w:p>
        </w:tc>
        <w:tc>
          <w:tcPr>
            <w:tcW w:w="3360" w:type="dxa"/>
          </w:tcPr>
          <w:p w14:paraId="539865A1" w14:textId="77777777" w:rsidR="00406068" w:rsidRPr="009E74C3" w:rsidRDefault="00406068" w:rsidP="002C086C">
            <w:pPr>
              <w:rPr>
                <w:sz w:val="20"/>
                <w:szCs w:val="20"/>
              </w:rPr>
            </w:pPr>
            <w:r w:rsidRPr="009E74C3">
              <w:rPr>
                <w:sz w:val="20"/>
                <w:szCs w:val="20"/>
              </w:rPr>
              <w:t>Ideas are disconnected and not developed from sentence to sentence. Each sentence tends to stand on its own</w:t>
            </w:r>
          </w:p>
        </w:tc>
        <w:tc>
          <w:tcPr>
            <w:tcW w:w="2520" w:type="dxa"/>
          </w:tcPr>
          <w:p w14:paraId="187FC089" w14:textId="77777777" w:rsidR="00406068" w:rsidRPr="009E74C3" w:rsidRDefault="00406068" w:rsidP="002C086C">
            <w:pPr>
              <w:rPr>
                <w:sz w:val="20"/>
                <w:szCs w:val="20"/>
              </w:rPr>
            </w:pPr>
            <w:r w:rsidRPr="009E74C3">
              <w:rPr>
                <w:sz w:val="20"/>
                <w:szCs w:val="20"/>
              </w:rPr>
              <w:t>Response is difficult to understand throughout.</w:t>
            </w:r>
          </w:p>
        </w:tc>
      </w:tr>
      <w:bookmarkEnd w:id="0"/>
    </w:tbl>
    <w:p w14:paraId="331224E3" w14:textId="77777777" w:rsidR="00431D62" w:rsidRDefault="00FE720C"/>
    <w:sectPr w:rsidR="00431D62" w:rsidSect="0040606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8BE22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D2AC05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DF464E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9DECD6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AA4ECF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E4E4AF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BDE612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9E072A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094C3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780A850"/>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068"/>
    <w:rsid w:val="000957CB"/>
    <w:rsid w:val="00133140"/>
    <w:rsid w:val="001C0DE8"/>
    <w:rsid w:val="002026FA"/>
    <w:rsid w:val="002036C5"/>
    <w:rsid w:val="00286AAF"/>
    <w:rsid w:val="00313FEA"/>
    <w:rsid w:val="00394998"/>
    <w:rsid w:val="00406068"/>
    <w:rsid w:val="0040654D"/>
    <w:rsid w:val="0044273E"/>
    <w:rsid w:val="00467A1A"/>
    <w:rsid w:val="005030AC"/>
    <w:rsid w:val="00513ECB"/>
    <w:rsid w:val="00534CA1"/>
    <w:rsid w:val="006A563A"/>
    <w:rsid w:val="00745905"/>
    <w:rsid w:val="007A72C3"/>
    <w:rsid w:val="00800012"/>
    <w:rsid w:val="00860541"/>
    <w:rsid w:val="00AD1CE4"/>
    <w:rsid w:val="00B75A35"/>
    <w:rsid w:val="00B92C72"/>
    <w:rsid w:val="00B9736B"/>
    <w:rsid w:val="00BB7E2E"/>
    <w:rsid w:val="00BD4AC3"/>
    <w:rsid w:val="00C832F8"/>
    <w:rsid w:val="00DB4E12"/>
    <w:rsid w:val="00F97AC6"/>
    <w:rsid w:val="00FE7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CB931"/>
  <w15:chartTrackingRefBased/>
  <w15:docId w15:val="{DA192438-E332-4A44-8E11-1357F68A8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068"/>
    <w:rPr>
      <w:rFonts w:ascii="Times New Roman" w:eastAsia="SimSun" w:hAnsi="Times New Roman" w:cs="Times New Roman"/>
      <w:lang w:eastAsia="zh-CN"/>
    </w:rPr>
  </w:style>
  <w:style w:type="paragraph" w:styleId="Heading2">
    <w:name w:val="heading 2"/>
    <w:basedOn w:val="Normal"/>
    <w:next w:val="Normal"/>
    <w:link w:val="Heading2Char"/>
    <w:uiPriority w:val="9"/>
    <w:unhideWhenUsed/>
    <w:qFormat/>
    <w:rsid w:val="00C832F8"/>
    <w:pPr>
      <w:keepNext/>
      <w:keepLines/>
      <w:outlineLvl w:val="1"/>
    </w:pPr>
    <w:rPr>
      <w:rFonts w:eastAsiaTheme="majorEastAsia" w:cstheme="majorBidi"/>
      <w:b/>
      <w:color w:val="000000" w:themeColor="text1"/>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832F8"/>
    <w:rPr>
      <w:rFonts w:eastAsiaTheme="minorHAnsi" w:cstheme="minorBidi"/>
      <w:sz w:val="20"/>
      <w:szCs w:val="20"/>
      <w:lang w:eastAsia="en-US"/>
    </w:rPr>
  </w:style>
  <w:style w:type="character" w:customStyle="1" w:styleId="FootnoteTextChar">
    <w:name w:val="Footnote Text Char"/>
    <w:basedOn w:val="DefaultParagraphFont"/>
    <w:link w:val="FootnoteText"/>
    <w:uiPriority w:val="99"/>
    <w:rsid w:val="00C832F8"/>
    <w:rPr>
      <w:rFonts w:ascii="Times New Roman" w:hAnsi="Times New Roman"/>
      <w:sz w:val="20"/>
      <w:szCs w:val="20"/>
    </w:rPr>
  </w:style>
  <w:style w:type="character" w:styleId="FootnoteReference">
    <w:name w:val="footnote reference"/>
    <w:basedOn w:val="DefaultParagraphFont"/>
    <w:uiPriority w:val="99"/>
    <w:unhideWhenUsed/>
    <w:qFormat/>
    <w:rsid w:val="0040654D"/>
    <w:rPr>
      <w:rFonts w:ascii="Times New Roman" w:hAnsi="Times New Roman"/>
      <w:vertAlign w:val="superscript"/>
    </w:rPr>
  </w:style>
  <w:style w:type="character" w:customStyle="1" w:styleId="Heading2Char">
    <w:name w:val="Heading 2 Char"/>
    <w:basedOn w:val="DefaultParagraphFont"/>
    <w:link w:val="Heading2"/>
    <w:uiPriority w:val="9"/>
    <w:rsid w:val="00C832F8"/>
    <w:rPr>
      <w:rFonts w:ascii="Times New Roman" w:eastAsiaTheme="majorEastAsia" w:hAnsi="Times New Roman" w:cstheme="majorBidi"/>
      <w:b/>
      <w:color w:val="000000" w:themeColor="text1"/>
      <w:szCs w:val="26"/>
    </w:rPr>
  </w:style>
  <w:style w:type="character" w:styleId="EndnoteReference">
    <w:name w:val="endnote reference"/>
    <w:basedOn w:val="DefaultParagraphFont"/>
    <w:uiPriority w:val="99"/>
    <w:semiHidden/>
    <w:unhideWhenUsed/>
    <w:rsid w:val="00394998"/>
    <w:rPr>
      <w:rFonts w:ascii="Times New Roman" w:hAnsi="Times New Roman"/>
      <w:vertAlign w:val="superscript"/>
    </w:rPr>
  </w:style>
  <w:style w:type="paragraph" w:styleId="EndnoteText">
    <w:name w:val="endnote text"/>
    <w:basedOn w:val="Normal"/>
    <w:link w:val="EndnoteTextChar"/>
    <w:uiPriority w:val="99"/>
    <w:semiHidden/>
    <w:unhideWhenUsed/>
    <w:rsid w:val="00394998"/>
    <w:rPr>
      <w:rFonts w:eastAsiaTheme="minorHAnsi" w:cstheme="minorBidi"/>
      <w:sz w:val="20"/>
      <w:szCs w:val="20"/>
      <w:lang w:eastAsia="en-US"/>
    </w:rPr>
  </w:style>
  <w:style w:type="character" w:customStyle="1" w:styleId="EndnoteTextChar">
    <w:name w:val="Endnote Text Char"/>
    <w:basedOn w:val="DefaultParagraphFont"/>
    <w:link w:val="EndnoteText"/>
    <w:uiPriority w:val="99"/>
    <w:semiHidden/>
    <w:rsid w:val="00394998"/>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Strombeck, Andrew</dc:creator>
  <cp:keywords/>
  <dc:description/>
  <cp:lastModifiedBy>Strombeck, Andrew</cp:lastModifiedBy>
  <cp:revision>2</cp:revision>
  <dcterms:created xsi:type="dcterms:W3CDTF">2020-01-10T17:52:00Z</dcterms:created>
  <dcterms:modified xsi:type="dcterms:W3CDTF">2020-01-10T17:54:00Z</dcterms:modified>
</cp:coreProperties>
</file>